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360" w:lineRule="auto"/>
        <w:ind w:left="295" w:right="418" w:firstLine="-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Proposta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decreto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legislativo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modifiche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civile,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attuazione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delega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ottobre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2017,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n.155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riforma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99"/>
        </w:rPr>
        <w:t>delle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discipline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impresa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535353"/>
          <w:spacing w:val="0"/>
          <w:w w:val="100"/>
        </w:rPr>
        <w:t>dell'insolvenza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7" w:right="4359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TITOLO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23" w:right="1848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odifiche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Titolo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Libro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civile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9" w:right="437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97" w:right="302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Assetti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organizzativi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dell’impresa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exact"/>
        <w:ind w:left="100" w:right="185" w:firstLine="283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2086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(“Direzione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gerarchia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nell’impresa”)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ridenominata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“Gestione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dell’impresa”.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1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Dopo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2086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inserito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18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“2.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L’imprenditore,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forma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ividuale,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societaria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qualunque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altra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veste,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dovere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istituire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assetto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rganizzativo,</w:t>
      </w:r>
      <w:r>
        <w:rPr>
          <w:rFonts w:ascii="Bookman Old Style" w:hAnsi="Bookman Old Style" w:cs="Bookman Old Style" w:eastAsia="Bookman Old Style"/>
          <w:sz w:val="24"/>
          <w:szCs w:val="24"/>
          <w:spacing w:val="-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amministrativo</w:t>
      </w:r>
      <w:r>
        <w:rPr>
          <w:rFonts w:ascii="Bookman Old Style" w:hAnsi="Bookman Old Style" w:cs="Bookman Old Style" w:eastAsia="Bookman Old Style"/>
          <w:sz w:val="24"/>
          <w:szCs w:val="24"/>
          <w:spacing w:val="-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contabi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adeguato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natura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dimensioni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dell’impresa,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anc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funzione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rilevazione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tempestiva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mpresa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continui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à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aziendale,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nonché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attivarsi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senza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indugio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l’adozione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’attuazione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degli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strumenti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previsti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dall’ordinamento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superamento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recupero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continuità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aziendale”.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9" w:right="431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TITOLO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50" w:right="107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odifiche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Titolo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titolo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ibro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vile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9" w:right="437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25" w:right="-20"/>
        <w:jc w:val="left"/>
        <w:rPr>
          <w:rFonts w:ascii="Symbol" w:hAnsi="Symbol" w:cs="Symbol" w:eastAsia="Symbol"/>
          <w:sz w:val="19"/>
          <w:szCs w:val="19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2119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civile,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secondo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Symbol" w:hAnsi="Symbol" w:cs="Symbol" w:eastAsia="Symbol"/>
          <w:sz w:val="19"/>
          <w:szCs w:val="19"/>
          <w:spacing w:val="0"/>
          <w:w w:val="100"/>
        </w:rPr>
        <w:t></w:t>
      </w:r>
      <w:r>
        <w:rPr>
          <w:rFonts w:ascii="Symbol" w:hAnsi="Symbol" w:cs="Symbol" w:eastAsia="Symbol"/>
          <w:sz w:val="19"/>
          <w:szCs w:val="19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196" w:firstLine="425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2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z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q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z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m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m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v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'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z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f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f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q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z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z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u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p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p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v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t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r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d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'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i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s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o</w:t>
      </w:r>
      <w:r>
        <w:rPr>
          <w:rFonts w:ascii="Georgia" w:hAnsi="Georgia" w:cs="Georgia" w:eastAsia="Georgia"/>
          <w:sz w:val="24"/>
          <w:szCs w:val="24"/>
          <w:color w:val="333333"/>
          <w:spacing w:val="5"/>
          <w:w w:val="100"/>
        </w:rPr>
        <w:t>l</w:t>
      </w:r>
      <w:r>
        <w:rPr>
          <w:rFonts w:ascii="Georgia" w:hAnsi="Georgia" w:cs="Georgia" w:eastAsia="Georgia"/>
          <w:sz w:val="24"/>
          <w:szCs w:val="24"/>
          <w:color w:val="333333"/>
          <w:spacing w:val="8"/>
          <w:w w:val="100"/>
        </w:rPr>
        <w:t>v</w:t>
      </w:r>
      <w:r>
        <w:rPr>
          <w:rFonts w:ascii="Georgia" w:hAnsi="Georgia" w:cs="Georgia" w:eastAsia="Georgia"/>
          <w:sz w:val="24"/>
          <w:szCs w:val="24"/>
          <w:color w:val="333333"/>
          <w:spacing w:val="4"/>
          <w:w w:val="100"/>
        </w:rPr>
        <w:t>e</w:t>
      </w:r>
      <w:r>
        <w:rPr>
          <w:rFonts w:ascii="Georgia" w:hAnsi="Georgia" w:cs="Georgia" w:eastAsia="Georgia"/>
          <w:sz w:val="24"/>
          <w:szCs w:val="24"/>
          <w:color w:val="333333"/>
          <w:spacing w:val="7"/>
          <w:w w:val="100"/>
        </w:rPr>
        <w:t>n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z</w:t>
      </w:r>
      <w:r>
        <w:rPr>
          <w:rFonts w:ascii="Georgia" w:hAnsi="Georgia" w:cs="Georgia" w:eastAsia="Georgia"/>
          <w:sz w:val="24"/>
          <w:szCs w:val="24"/>
          <w:color w:val="333333"/>
          <w:spacing w:val="6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333333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9" w:right="437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09" w:right="323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Assetti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organizzativi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societari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exact"/>
        <w:ind w:left="100" w:right="181" w:firstLine="281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dell’art.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2257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ministrazione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disgiuntiva”)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così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0" w:right="18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“1.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gestione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dell’impresa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svolge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rispetto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2086,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secondo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spetta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esclusivamente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amministratori,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quali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compiono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erazioni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necessar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l’attu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getto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sociale.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Salvo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pattuizione,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l’amministr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zione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spetta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ciascuno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disgiunta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dagli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altri.”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60"/>
          <w:pgMar w:top="1340" w:bottom="280" w:left="1460" w:right="600"/>
        </w:sectPr>
      </w:pPr>
      <w:rPr/>
    </w:p>
    <w:p>
      <w:pPr>
        <w:spacing w:before="74" w:after="0" w:line="241" w:lineRule="auto"/>
        <w:ind w:left="120" w:right="41" w:firstLine="281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dell’art.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238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ministraz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società”)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ì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7" w:firstLine="-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“1.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gestione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dell’impresa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svolge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rispetto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2086,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secondo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spetta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esclusivamente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amministratori,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quali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compiono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operazioni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necessar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l’attuaz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dell’oggetto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sociale.”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8" w:firstLine="281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’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art.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2409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(“Consiglio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gesti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ne”)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periodo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“1.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gestione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dell’impresa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svolge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rispetto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2086,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secondo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comma,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spetta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esclusivamente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99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consiglio</w:t>
      </w:r>
      <w:r>
        <w:rPr>
          <w:rFonts w:ascii="Bookman Old Style" w:hAnsi="Bookman Old Style" w:cs="Bookman Old Style" w:eastAsia="Bookman Old Style"/>
          <w:sz w:val="24"/>
          <w:szCs w:val="24"/>
          <w:spacing w:val="-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gestion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operazioni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necessa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l’attuaz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dell’oggetto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sociale.”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1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ll’art.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2475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(“Amm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nistrazione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cietà”)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così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836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“1.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gestione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dell’impresa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svolge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rispetto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2086,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secondo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spetta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esclusivamente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amministratori,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quali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compiono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erazioni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necessarie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l’attuazione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getto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sociale.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Salvo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diversa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costitutivo,</w:t>
      </w:r>
      <w:r>
        <w:rPr>
          <w:rFonts w:ascii="Bookman Old Style" w:hAnsi="Bookman Old Style" w:cs="Bookman Old Style" w:eastAsia="Bookman Old Style"/>
          <w:sz w:val="24"/>
          <w:szCs w:val="24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l’amministrazione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affida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più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inati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decisione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sensi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247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20" w:right="38" w:firstLine="281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quinto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l’art.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2475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(“Ammin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strazione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à”)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aggiunto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27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“6.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compatibile,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2381.”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66" w:right="423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37" w:right="270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Responsabilità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degli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amministratori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4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2476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(“Responsabilità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degli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amministratori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controllo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soci”)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348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dopo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quinto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inserito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0" w:right="4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-bis.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Gli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tratori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rispondono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verso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creditori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l’inosservanza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degli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obblighi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nti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alla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conservazi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dell’integrità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patrimonio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12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L’azione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può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essere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proposta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dai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credi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ori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quando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monio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sociale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risul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20" w:right="5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insufficiente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soddisfacimento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oro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crediti.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rinunzia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all’azione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ind w:left="120" w:right="4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impedisce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l’esercizio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creditori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sociali.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transazione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può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sere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impugnata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creditori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ltanto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l’azio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revocatoria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quando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ricorrono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gli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estrem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1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2486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(“Poteri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degli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nistratori”)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dopo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econdo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20" w:right="618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aggiunto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mma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1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3.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danno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risarcib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determinato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ndo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egli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122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3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ind w:left="120" w:right="5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1225,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1226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1227,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quanto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compatibili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natura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responsabilità,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relazione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pregiud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zio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arrecato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monio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sociale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dai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ngoli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compiuti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20" w:right="4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violaz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ione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dove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previsto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primo.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uttavia,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scrittu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contabili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mancanti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comunque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attend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-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danno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risarci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ile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corrisponde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differenza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netto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patrimoniale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momento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erificata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scioglimento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ocietà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netto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imoniale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momen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cessata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prosecuzione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indebita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dell’attività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oppure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aperta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procedura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00" w:h="16860"/>
          <w:pgMar w:top="1340" w:bottom="280" w:left="1440" w:right="740"/>
        </w:sectPr>
      </w:pPr>
      <w:rPr/>
    </w:p>
    <w:p>
      <w:pPr>
        <w:spacing w:before="74" w:after="0" w:line="241" w:lineRule="auto"/>
        <w:ind w:left="180" w:right="5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società,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alvezza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prova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contraria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e,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ogni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caso,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potere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liquidazione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equitativa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danno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giudic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24" w:right="4236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011" w:right="292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Nomina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degli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controllo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180" w:right="45" w:firstLine="283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2477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indaco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revisione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gale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conti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)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quarto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così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modifica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19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nomina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dell’organo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controllo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revisore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obbligatoria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7" w:right="-20"/>
        <w:jc w:val="left"/>
        <w:tabs>
          <w:tab w:pos="11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tenuta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alla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redazione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bilancio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consolidato;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5" w:after="0" w:line="240" w:lineRule="auto"/>
        <w:ind w:left="747" w:right="-20"/>
        <w:jc w:val="left"/>
        <w:tabs>
          <w:tab w:pos="11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controlla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obbligata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alla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revisione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legale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conti;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left="709" w:right="337"/>
        <w:jc w:val="center"/>
        <w:tabs>
          <w:tab w:pos="112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superato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esercizi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almeno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uno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567" w:right="334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limiti: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1)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totale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tivo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patr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moniale: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milioni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euro;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2)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ricavi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564" w:right="334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vendite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prestazioni: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milio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euro;3)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dipende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occupati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99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605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media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durante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l’esercizio: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à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61" w:after="0" w:line="240" w:lineRule="auto"/>
        <w:ind w:left="180" w:right="4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L’obbligo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ina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dell’organo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controllo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revisore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lettera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terzo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quando,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ercizi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consecutivi,</w:t>
      </w:r>
      <w:r>
        <w:rPr>
          <w:rFonts w:ascii="Bookman Old Style" w:hAnsi="Bookman Old Style" w:cs="Bookman Old Style" w:eastAsia="Bookman Old Style"/>
          <w:sz w:val="24"/>
          <w:szCs w:val="24"/>
          <w:spacing w:val="-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superato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alcu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predetti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limiti.”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63" w:after="0" w:line="280" w:lineRule="exact"/>
        <w:ind w:left="473" w:right="46" w:firstLine="-36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2.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2477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indaco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revisione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ale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conti”),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sto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comma,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dopo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parole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“qualsiasi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soggetto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interessato”,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aggiunte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parole: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segnalazione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conservatore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registro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imprese”.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473" w:right="47" w:firstLine="-36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3.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2477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Sindaco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revisione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egale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conti”),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sesto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aggiunto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5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7.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applicano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disposizioni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2409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anche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priva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80" w:right="716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controllo.”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6" w:right="423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6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3" w:right="214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scioglimento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capitali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6" w:right="5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2484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ause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scioglimento”)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dopo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numero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80" w:right="562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7)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aggiunto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numero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242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l’apertura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procedura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giudiziale.”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6" w:right="423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7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1" w:right="83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materia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cooperative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enti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mutualistici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left="180" w:right="50" w:firstLine="281"/>
        <w:jc w:val="left"/>
        <w:tabs>
          <w:tab w:pos="2480" w:val="left"/>
          <w:tab w:pos="4860" w:val="left"/>
          <w:tab w:pos="6280" w:val="left"/>
          <w:tab w:pos="8380" w:val="left"/>
          <w:tab w:pos="89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254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x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(“Gesti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commissariale”)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periodo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Fuori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dai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casi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cui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54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irregolare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80" w:right="5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funzionamento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cooperativa,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l’autorità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vigila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za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può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revocare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80" w:right="45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amministratori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indaci,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affidare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estione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commissar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determinando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poteri</w:t>
      </w:r>
      <w:r>
        <w:rPr>
          <w:rFonts w:ascii="Bookman Old Style" w:hAnsi="Bookman Old Style" w:cs="Bookman Old Style" w:eastAsia="Bookman Old Style"/>
          <w:sz w:val="24"/>
          <w:szCs w:val="24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durata,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fine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sanare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irregolarità</w:t>
      </w:r>
      <w:r>
        <w:rPr>
          <w:rFonts w:ascii="Bookman Old Style" w:hAnsi="Bookman Old Style" w:cs="Bookman Old Style" w:eastAsia="Bookman Old Style"/>
          <w:sz w:val="24"/>
          <w:szCs w:val="24"/>
          <w:spacing w:val="-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riscontrate</w:t>
      </w:r>
      <w:r>
        <w:rPr>
          <w:rFonts w:ascii="Bookman Old Style" w:hAnsi="Bookman Old Style" w:cs="Bookman Old Style" w:eastAsia="Bookman Old Style"/>
          <w:sz w:val="24"/>
          <w:szCs w:val="24"/>
          <w:spacing w:val="-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e,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insol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enza,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autorizzarlo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domandare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nom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collegio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commissario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omposizione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assistita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stessa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l’accesso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procedure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regolatrici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previste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dell’insolven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z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59" w:after="0" w:line="240" w:lineRule="auto"/>
        <w:ind w:left="180" w:right="48" w:firstLine="281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254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5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esde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rubrica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ridenominata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“Scioglimento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dell’autorità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messa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coatta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amministrativa”.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00" w:h="16860"/>
          <w:pgMar w:top="1340" w:bottom="280" w:left="1380" w:right="7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05" w:right="4114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8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83" w:right="219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termini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fallito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fallimento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7" w:right="59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2288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(“Esclusione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diritto”)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18" w:right="844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18" w:right="56" w:firstLine="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E’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escluso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quale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aperta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estesa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procedura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liquidazione</w:t>
      </w:r>
      <w:r>
        <w:rPr>
          <w:rFonts w:ascii="Bookman Old Style" w:hAnsi="Bookman Old Style" w:cs="Bookman Old Style" w:eastAsia="Bookman Old Style"/>
          <w:sz w:val="24"/>
          <w:szCs w:val="24"/>
          <w:spacing w:val="-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giudiziale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secondo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isi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dell’insolvenza”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0" w:right="62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2308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(“Scioglimento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società”)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sostituito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18" w:right="7083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1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sc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oglie,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oltre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che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indicate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icolo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2272,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18" w:right="6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provvedimento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dell’autorità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governativa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stabiliti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8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l’apertura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edura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liquidazio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giudiziale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secondo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18" w:right="769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dell’insolvenza”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0" w:right="63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3.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2497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(“Responsabilità”)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l’ultimo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tituito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8" w:right="844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seguente: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58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4.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caso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q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uidazione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giudiziale,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liquidazione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coatta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amministrat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amministrazione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straordinaria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ietà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soggetta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altrui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direzione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coordinamento,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l'azione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spettante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ditori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questa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è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ercitata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curato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commissario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liquidatore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commissario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straordinario.”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69" w:right="425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9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35" w:after="0" w:line="240" w:lineRule="auto"/>
        <w:ind w:left="3513" w:right="349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Finanziame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nti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dei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soci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0" w:right="5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’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2467,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primo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comm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soppresse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ole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e,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avvenuto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’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anno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precedente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dichiarazione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fallimento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società,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deve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essere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restituito.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527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ABROGAZIONI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OPERA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DELLA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CRISI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INSOL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99"/>
        </w:rPr>
        <w:t>V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ENZA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31" w:right="4040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Articolo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10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57" w:right="2166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Abrogazioni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disposizioni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civile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118" w:right="63" w:firstLine="283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1.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far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tempo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dal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entrata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vigore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presente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codice,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sono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abrogate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seguenti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disposizioni: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19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a)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2394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civile;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639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b)</w:t>
      </w:r>
      <w:r>
        <w:rPr>
          <w:rFonts w:ascii="Bookman Old Style" w:hAnsi="Bookman Old Style" w:cs="Bookman Old Style" w:eastAsia="Bookman Old Style"/>
          <w:sz w:val="24"/>
          <w:szCs w:val="24"/>
          <w:spacing w:val="-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2221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civile;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51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c)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l’articolo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2545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-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erd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es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del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codice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civil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sectPr>
      <w:pgSz w:w="11900" w:h="16860"/>
      <w:pgMar w:top="1580" w:bottom="28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home</dc:creator>
  <dcterms:created xsi:type="dcterms:W3CDTF">2018-11-30T15:34:35Z</dcterms:created>
  <dcterms:modified xsi:type="dcterms:W3CDTF">2018-11-30T15:34:35Z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2018-11-30T00:00:00Z</vt:filetime>
  </property>
</Properties>
</file>